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color w:val="202124"/>
        </w:rPr>
      </w:pPr>
      <w:r>
        <w:rPr>
          <w:rFonts w:cs="Times New Roman" w:ascii="Times New Roman" w:hAnsi="Times New Roman"/>
          <w:b/>
          <w:color w:val="202124"/>
          <w:sz w:val="28"/>
          <w:szCs w:val="28"/>
          <w:lang w:val="uk-UA"/>
        </w:rPr>
        <w:t xml:space="preserve">Спортивні об’єкти комунальної власності територіальної громади міста Києва, які підпорядковані Департаменту молоді та спорту виконавчого органу Київської міської ради (Київської міської державної адміністрації):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color w:val="202124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фізкультурно-оздоровчого комплексу на вул. Райдужній, 33-а;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спортивного комплексу у парку культури та відпочинку «Партизанська слава» на вул. Тростянецькій, 60;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критої льодової арени на вул. Міста Шалетт, 6;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водноспортивної бази на  Трухановому острові;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басейну Школи вищої спортивної майстерності на вул. Бастіонній, 7;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стадіону дитячо-юнацької спортивної школи «Атлет» на                               вул. Зрошувальній, 4-а;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стадіону комплексної дитячо-юнацької спортивної школи «Чемпіон» на вул. Вербицького, 23;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легкоатлетичного манежу школи вищої спортивної майстерності на просп. Павла Тичини, 18;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стадіону дитячо-юнацької спортивної школи «Старт» на бул. Ігоря Шамо, 10-12 (колишній бул. Давидова, 10-12);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земельна ділянка під будівництво спортивного комплексу на проспекті Ватутіна. </w:t>
      </w:r>
    </w:p>
    <w:p>
      <w:pPr>
        <w:pStyle w:val="Normal"/>
        <w:rPr>
          <w:b/>
          <w:color w:val="202124"/>
        </w:rPr>
      </w:pPr>
      <w:r>
        <w:rPr>
          <w:b/>
          <w:color w:val="2021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LibreOffice/6.2.4.2$Windows_X86_64 LibreOffice_project/2412653d852ce75f65fbfa83fb7e7b669a126d64</Application>
  <Pages>1</Pages>
  <Words>127</Words>
  <Characters>866</Characters>
  <CharactersWithSpaces>1006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2019-07-18T11:32:33Z</dcterms:created>
  <dc:creator/>
  <dc:description/>
  <dc:language>uk-UA</dc:language>
  <cp:lastModifiedBy/>
  <dcterms:modified xsi:type="dcterms:W3CDTF">2019-07-18T11:33:45Z</dcterms:modified>
  <cp:revision>1</cp:revision>
  <dc:subject/>
  <dc:title/>
</cp:coreProperties>
</file>