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67D" w:rsidRDefault="00EC0D09" w:rsidP="00EC0D09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C0D09">
        <w:rPr>
          <w:rFonts w:ascii="Times New Roman" w:hAnsi="Times New Roman" w:cs="Times New Roman"/>
          <w:b/>
          <w:sz w:val="36"/>
          <w:szCs w:val="36"/>
        </w:rPr>
        <w:t>Інформація щодо результатів проведення перевірки, передбаченої Законом України «Про очищення влади»</w:t>
      </w:r>
    </w:p>
    <w:p w:rsidR="00EC0D09" w:rsidRPr="00EC0D09" w:rsidRDefault="00EC0D09" w:rsidP="00EC0D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встановлено, що до </w:t>
      </w:r>
      <w:r w:rsidRPr="00EC0D09">
        <w:rPr>
          <w:rFonts w:ascii="Times New Roman" w:hAnsi="Times New Roman" w:cs="Times New Roman"/>
          <w:sz w:val="28"/>
          <w:szCs w:val="28"/>
          <w:u w:val="single"/>
        </w:rPr>
        <w:t>головного спеціаліста</w:t>
      </w:r>
      <w:r w:rsidR="005533FA">
        <w:rPr>
          <w:rFonts w:ascii="Times New Roman" w:hAnsi="Times New Roman" w:cs="Times New Roman"/>
          <w:sz w:val="28"/>
          <w:szCs w:val="28"/>
          <w:u w:val="single"/>
        </w:rPr>
        <w:t xml:space="preserve"> відділу </w:t>
      </w:r>
      <w:r w:rsidR="00C419CA">
        <w:rPr>
          <w:rFonts w:ascii="Times New Roman" w:hAnsi="Times New Roman" w:cs="Times New Roman"/>
          <w:sz w:val="28"/>
          <w:szCs w:val="28"/>
          <w:u w:val="single"/>
        </w:rPr>
        <w:t>спортивного резерву фізкультурно-масової та оздоровчої роботи управління спорту</w:t>
      </w:r>
      <w:r>
        <w:rPr>
          <w:rFonts w:ascii="Times New Roman" w:hAnsi="Times New Roman" w:cs="Times New Roman"/>
          <w:sz w:val="28"/>
          <w:szCs w:val="28"/>
        </w:rPr>
        <w:t xml:space="preserve">  Департаменту молоді та спорту виконавчого органу Київської міської ради (Київської міської державної адміністрації) </w:t>
      </w:r>
      <w:r w:rsidR="00C419CA">
        <w:rPr>
          <w:rFonts w:ascii="Times New Roman" w:hAnsi="Times New Roman" w:cs="Times New Roman"/>
          <w:sz w:val="28"/>
          <w:szCs w:val="28"/>
        </w:rPr>
        <w:t>Бондаренко Анастасії Миколаївни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не застосовуються заборони, визначені частинами третьою та четвертою статті 1 Закону України «Про очищення влади»</w:t>
      </w:r>
      <w:r w:rsidR="009A68C4">
        <w:rPr>
          <w:rFonts w:ascii="Times New Roman" w:hAnsi="Times New Roman" w:cs="Times New Roman"/>
          <w:sz w:val="28"/>
          <w:szCs w:val="28"/>
        </w:rPr>
        <w:t>.</w:t>
      </w:r>
    </w:p>
    <w:sectPr w:rsidR="00EC0D09" w:rsidRPr="00EC0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09"/>
    <w:rsid w:val="001775ED"/>
    <w:rsid w:val="005533FA"/>
    <w:rsid w:val="008C2FD9"/>
    <w:rsid w:val="009A68C4"/>
    <w:rsid w:val="00AA567D"/>
    <w:rsid w:val="00C419CA"/>
    <w:rsid w:val="00EC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B4CC"/>
  <w15:chartTrackingRefBased/>
  <w15:docId w15:val="{9D34D763-B453-47E1-BDDC-20C4A3EE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Неля Миколаївна</dc:creator>
  <cp:keywords/>
  <dc:description/>
  <cp:lastModifiedBy>Кузнецова Неля Миколаївна</cp:lastModifiedBy>
  <cp:revision>1</cp:revision>
  <dcterms:created xsi:type="dcterms:W3CDTF">2021-07-07T08:12:00Z</dcterms:created>
  <dcterms:modified xsi:type="dcterms:W3CDTF">2021-07-07T08:13:00Z</dcterms:modified>
</cp:coreProperties>
</file>